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81EC" w14:textId="77777777" w:rsidR="001C41DD" w:rsidRDefault="001C41DD" w:rsidP="00486720">
      <w:pPr>
        <w:tabs>
          <w:tab w:val="right" w:pos="9026"/>
        </w:tabs>
        <w:spacing w:line="276" w:lineRule="auto"/>
        <w:jc w:val="both"/>
        <w:rPr>
          <w:rFonts w:ascii="Arial" w:hAnsi="Arial" w:cs="Arial"/>
        </w:rPr>
      </w:pPr>
    </w:p>
    <w:p w14:paraId="719D9363" w14:textId="1FE1E4EA" w:rsidR="00C72592" w:rsidRPr="00C76ED6" w:rsidRDefault="007A445A" w:rsidP="00486720">
      <w:pPr>
        <w:tabs>
          <w:tab w:val="right" w:pos="90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D3BA6" w:rsidRPr="00C76ED6">
        <w:rPr>
          <w:rFonts w:ascii="Arial" w:hAnsi="Arial" w:cs="Arial"/>
        </w:rPr>
        <w:t xml:space="preserve"> September</w:t>
      </w:r>
      <w:r w:rsidR="00755A8D" w:rsidRPr="00C76ED6">
        <w:rPr>
          <w:rFonts w:ascii="Arial" w:hAnsi="Arial" w:cs="Arial"/>
        </w:rPr>
        <w:t xml:space="preserve"> 202</w:t>
      </w:r>
      <w:r w:rsidR="00B13773">
        <w:rPr>
          <w:rFonts w:ascii="Arial" w:hAnsi="Arial" w:cs="Arial"/>
        </w:rPr>
        <w:t>3</w:t>
      </w:r>
    </w:p>
    <w:p w14:paraId="2B0A752E" w14:textId="77777777" w:rsidR="001C41DD" w:rsidRDefault="001C41DD" w:rsidP="0048672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</w:p>
    <w:p w14:paraId="700FF5F6" w14:textId="3E918D80" w:rsidR="006F10BA" w:rsidRPr="0005153E" w:rsidRDefault="0005153E" w:rsidP="0005153E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Thanarru</w:t>
      </w:r>
      <w:proofErr w:type="spellEnd"/>
      <w:r>
        <w:rPr>
          <w:rFonts w:ascii="Arial" w:hAnsi="Arial" w:cs="Arial"/>
        </w:rPr>
        <w:t>,</w:t>
      </w:r>
    </w:p>
    <w:p w14:paraId="64CBAE1D" w14:textId="77777777" w:rsidR="001260B6" w:rsidRPr="00C76ED6" w:rsidRDefault="001260B6" w:rsidP="00486720">
      <w:pPr>
        <w:tabs>
          <w:tab w:val="right" w:pos="9026"/>
        </w:tabs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4CFE1C4" w14:textId="4FEE8403" w:rsidR="00380B28" w:rsidRPr="00C76ED6" w:rsidRDefault="00C72592" w:rsidP="00486720">
      <w:pPr>
        <w:tabs>
          <w:tab w:val="right" w:pos="9026"/>
        </w:tabs>
        <w:spacing w:after="0" w:line="276" w:lineRule="auto"/>
        <w:jc w:val="center"/>
        <w:rPr>
          <w:rFonts w:ascii="Arial" w:hAnsi="Arial" w:cs="Arial"/>
          <w:b/>
          <w:bCs/>
        </w:rPr>
      </w:pPr>
      <w:r w:rsidRPr="00C76ED6">
        <w:rPr>
          <w:rFonts w:ascii="Arial" w:hAnsi="Arial" w:cs="Arial"/>
          <w:b/>
          <w:bCs/>
        </w:rPr>
        <w:t xml:space="preserve">GAC </w:t>
      </w:r>
      <w:r w:rsidR="006F10BA" w:rsidRPr="00C76ED6">
        <w:rPr>
          <w:rFonts w:ascii="Arial" w:hAnsi="Arial" w:cs="Arial"/>
          <w:b/>
          <w:bCs/>
        </w:rPr>
        <w:t xml:space="preserve">&amp; GIPL </w:t>
      </w:r>
      <w:r w:rsidRPr="00C76ED6">
        <w:rPr>
          <w:rFonts w:ascii="Arial" w:hAnsi="Arial" w:cs="Arial"/>
          <w:b/>
          <w:bCs/>
        </w:rPr>
        <w:t>Annual General Meeting</w:t>
      </w:r>
      <w:r w:rsidR="006F10BA" w:rsidRPr="00C76ED6">
        <w:rPr>
          <w:rFonts w:ascii="Arial" w:hAnsi="Arial" w:cs="Arial"/>
          <w:b/>
          <w:bCs/>
        </w:rPr>
        <w:t>s</w:t>
      </w:r>
      <w:r w:rsidRPr="00C76ED6">
        <w:rPr>
          <w:rFonts w:ascii="Arial" w:hAnsi="Arial" w:cs="Arial"/>
          <w:b/>
          <w:bCs/>
        </w:rPr>
        <w:t xml:space="preserve"> </w:t>
      </w:r>
      <w:r w:rsidR="00DD3BA6" w:rsidRPr="00C76ED6">
        <w:rPr>
          <w:rFonts w:ascii="Arial" w:hAnsi="Arial" w:cs="Arial"/>
          <w:b/>
          <w:bCs/>
        </w:rPr>
        <w:t>202</w:t>
      </w:r>
      <w:r w:rsidR="00B13773">
        <w:rPr>
          <w:rFonts w:ascii="Arial" w:hAnsi="Arial" w:cs="Arial"/>
          <w:b/>
          <w:bCs/>
        </w:rPr>
        <w:t>3</w:t>
      </w:r>
    </w:p>
    <w:p w14:paraId="7D00C241" w14:textId="21293EB6" w:rsidR="00C72592" w:rsidRPr="00C76ED6" w:rsidRDefault="00C72592" w:rsidP="0048672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</w:p>
    <w:p w14:paraId="7A626864" w14:textId="6F569144" w:rsidR="002D7BB9" w:rsidRDefault="00C72592" w:rsidP="0048672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C76ED6">
        <w:rPr>
          <w:rFonts w:ascii="Arial" w:hAnsi="Arial" w:cs="Arial"/>
        </w:rPr>
        <w:t xml:space="preserve">It is </w:t>
      </w:r>
      <w:r w:rsidR="006F10BA" w:rsidRPr="00C76ED6">
        <w:rPr>
          <w:rFonts w:ascii="Arial" w:hAnsi="Arial" w:cs="Arial"/>
        </w:rPr>
        <w:t>our</w:t>
      </w:r>
      <w:r w:rsidRPr="00C76ED6">
        <w:rPr>
          <w:rFonts w:ascii="Arial" w:hAnsi="Arial" w:cs="Arial"/>
        </w:rPr>
        <w:t xml:space="preserve"> pleasure to write to you on behalf of Gumala Aboriginal Corporation </w:t>
      </w:r>
      <w:r w:rsidR="006F10BA" w:rsidRPr="00C76ED6">
        <w:rPr>
          <w:rFonts w:ascii="Arial" w:hAnsi="Arial" w:cs="Arial"/>
        </w:rPr>
        <w:t xml:space="preserve">(GAC) and Gumala Investments Pty Ltd (GIPL) </w:t>
      </w:r>
      <w:r w:rsidRPr="00C76ED6">
        <w:rPr>
          <w:rFonts w:ascii="Arial" w:hAnsi="Arial" w:cs="Arial"/>
        </w:rPr>
        <w:t xml:space="preserve">to inform you that </w:t>
      </w:r>
      <w:r w:rsidR="006F10BA" w:rsidRPr="00C76ED6">
        <w:rPr>
          <w:rFonts w:ascii="Arial" w:hAnsi="Arial" w:cs="Arial"/>
        </w:rPr>
        <w:t>both</w:t>
      </w:r>
      <w:r w:rsidRPr="00C76ED6">
        <w:rPr>
          <w:rFonts w:ascii="Arial" w:hAnsi="Arial" w:cs="Arial"/>
        </w:rPr>
        <w:t xml:space="preserve"> Board</w:t>
      </w:r>
      <w:r w:rsidR="006F10BA" w:rsidRPr="00C76ED6">
        <w:rPr>
          <w:rFonts w:ascii="Arial" w:hAnsi="Arial" w:cs="Arial"/>
        </w:rPr>
        <w:t>s</w:t>
      </w:r>
      <w:r w:rsidRPr="00C76ED6">
        <w:rPr>
          <w:rFonts w:ascii="Arial" w:hAnsi="Arial" w:cs="Arial"/>
        </w:rPr>
        <w:t xml:space="preserve"> ha</w:t>
      </w:r>
      <w:r w:rsidR="006F10BA" w:rsidRPr="00C76ED6">
        <w:rPr>
          <w:rFonts w:ascii="Arial" w:hAnsi="Arial" w:cs="Arial"/>
        </w:rPr>
        <w:t>ve</w:t>
      </w:r>
      <w:r w:rsidRPr="00C76ED6">
        <w:rPr>
          <w:rFonts w:ascii="Arial" w:hAnsi="Arial" w:cs="Arial"/>
        </w:rPr>
        <w:t xml:space="preserve"> called</w:t>
      </w:r>
      <w:r w:rsidR="00141C57">
        <w:rPr>
          <w:rFonts w:ascii="Arial" w:hAnsi="Arial" w:cs="Arial"/>
        </w:rPr>
        <w:t xml:space="preserve"> </w:t>
      </w:r>
      <w:r w:rsidR="006F10BA" w:rsidRPr="00C76ED6">
        <w:rPr>
          <w:rFonts w:ascii="Arial" w:hAnsi="Arial" w:cs="Arial"/>
        </w:rPr>
        <w:t>their</w:t>
      </w:r>
      <w:r w:rsidRPr="00C76ED6">
        <w:rPr>
          <w:rFonts w:ascii="Arial" w:hAnsi="Arial" w:cs="Arial"/>
        </w:rPr>
        <w:t xml:space="preserve"> Annual General Meeting</w:t>
      </w:r>
      <w:r w:rsidR="006F10BA" w:rsidRPr="00C76ED6">
        <w:rPr>
          <w:rFonts w:ascii="Arial" w:hAnsi="Arial" w:cs="Arial"/>
        </w:rPr>
        <w:t>s</w:t>
      </w:r>
      <w:r w:rsidRPr="00C76ED6">
        <w:rPr>
          <w:rFonts w:ascii="Arial" w:hAnsi="Arial" w:cs="Arial"/>
        </w:rPr>
        <w:t xml:space="preserve"> (AGM</w:t>
      </w:r>
      <w:r w:rsidR="006F10BA" w:rsidRPr="00C76ED6">
        <w:rPr>
          <w:rFonts w:ascii="Arial" w:hAnsi="Arial" w:cs="Arial"/>
        </w:rPr>
        <w:t>s</w:t>
      </w:r>
      <w:r w:rsidRPr="00C76ED6">
        <w:rPr>
          <w:rFonts w:ascii="Arial" w:hAnsi="Arial" w:cs="Arial"/>
        </w:rPr>
        <w:t xml:space="preserve">) to take place on </w:t>
      </w:r>
      <w:r w:rsidR="00735243">
        <w:rPr>
          <w:rFonts w:ascii="Arial" w:hAnsi="Arial" w:cs="Arial"/>
          <w:b/>
          <w:bCs/>
        </w:rPr>
        <w:t>Frid</w:t>
      </w:r>
      <w:r w:rsidR="001423EA">
        <w:rPr>
          <w:rFonts w:ascii="Arial" w:hAnsi="Arial" w:cs="Arial"/>
          <w:b/>
          <w:bCs/>
        </w:rPr>
        <w:t>ay 6</w:t>
      </w:r>
      <w:r w:rsidR="00DB455A">
        <w:rPr>
          <w:rFonts w:ascii="Arial" w:hAnsi="Arial" w:cs="Arial"/>
          <w:b/>
          <w:bCs/>
        </w:rPr>
        <w:t xml:space="preserve"> </w:t>
      </w:r>
      <w:r w:rsidR="00DD3BA6" w:rsidRPr="00C76ED6">
        <w:rPr>
          <w:rFonts w:ascii="Arial" w:hAnsi="Arial" w:cs="Arial"/>
          <w:b/>
          <w:bCs/>
        </w:rPr>
        <w:t>October 202</w:t>
      </w:r>
      <w:r w:rsidR="004F16BB">
        <w:rPr>
          <w:rFonts w:ascii="Arial" w:hAnsi="Arial" w:cs="Arial"/>
          <w:b/>
          <w:bCs/>
        </w:rPr>
        <w:t>3</w:t>
      </w:r>
      <w:r w:rsidR="00DD3BA6" w:rsidRPr="00C76ED6">
        <w:rPr>
          <w:rFonts w:ascii="Arial" w:hAnsi="Arial" w:cs="Arial"/>
          <w:b/>
          <w:bCs/>
        </w:rPr>
        <w:t xml:space="preserve"> </w:t>
      </w:r>
      <w:r w:rsidR="00755A8D" w:rsidRPr="00C76ED6">
        <w:rPr>
          <w:rFonts w:ascii="Arial" w:hAnsi="Arial" w:cs="Arial"/>
          <w:b/>
          <w:bCs/>
        </w:rPr>
        <w:t xml:space="preserve">at </w:t>
      </w:r>
      <w:proofErr w:type="spellStart"/>
      <w:r w:rsidR="00755A8D" w:rsidRPr="00C76ED6">
        <w:rPr>
          <w:rFonts w:ascii="Arial" w:hAnsi="Arial" w:cs="Arial"/>
          <w:b/>
          <w:bCs/>
        </w:rPr>
        <w:t>Wanangkura</w:t>
      </w:r>
      <w:proofErr w:type="spellEnd"/>
      <w:r w:rsidR="00755A8D" w:rsidRPr="00C76ED6">
        <w:rPr>
          <w:rFonts w:ascii="Arial" w:hAnsi="Arial" w:cs="Arial"/>
          <w:b/>
          <w:bCs/>
        </w:rPr>
        <w:t xml:space="preserve"> Stadium</w:t>
      </w:r>
      <w:r w:rsidR="00792EB3" w:rsidRPr="00C76ED6">
        <w:rPr>
          <w:rFonts w:ascii="Arial" w:hAnsi="Arial" w:cs="Arial"/>
          <w:b/>
          <w:bCs/>
        </w:rPr>
        <w:t xml:space="preserve"> in</w:t>
      </w:r>
      <w:r w:rsidR="00755A8D" w:rsidRPr="00C76ED6">
        <w:rPr>
          <w:rFonts w:ascii="Arial" w:hAnsi="Arial" w:cs="Arial"/>
          <w:b/>
          <w:bCs/>
        </w:rPr>
        <w:t xml:space="preserve"> South Hedland.</w:t>
      </w:r>
      <w:r w:rsidR="002D7BB9">
        <w:rPr>
          <w:rFonts w:ascii="Arial" w:hAnsi="Arial" w:cs="Arial"/>
          <w:b/>
          <w:bCs/>
        </w:rPr>
        <w:t xml:space="preserve"> </w:t>
      </w:r>
    </w:p>
    <w:p w14:paraId="6DFF5258" w14:textId="77777777" w:rsidR="002D7BB9" w:rsidRDefault="002D7BB9" w:rsidP="0048672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14:paraId="7033EB5A" w14:textId="35F061C6" w:rsidR="00755A8D" w:rsidRPr="002D7BB9" w:rsidRDefault="002D7BB9" w:rsidP="0048672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 w:rsidRPr="002D7BB9">
        <w:rPr>
          <w:rFonts w:ascii="Arial" w:hAnsi="Arial" w:cs="Arial"/>
        </w:rPr>
        <w:t xml:space="preserve">This year’s AGMs will be held as </w:t>
      </w:r>
      <w:r w:rsidRPr="009126A1">
        <w:rPr>
          <w:rFonts w:ascii="Arial" w:hAnsi="Arial" w:cs="Arial"/>
          <w:b/>
          <w:bCs/>
        </w:rPr>
        <w:t>hybrid meetings</w:t>
      </w:r>
      <w:r w:rsidRPr="002D7BB9">
        <w:rPr>
          <w:rFonts w:ascii="Arial" w:hAnsi="Arial" w:cs="Arial"/>
        </w:rPr>
        <w:t xml:space="preserve">, allowing </w:t>
      </w:r>
      <w:r w:rsidR="006401C8">
        <w:rPr>
          <w:rFonts w:ascii="Arial" w:hAnsi="Arial" w:cs="Arial"/>
        </w:rPr>
        <w:t>M</w:t>
      </w:r>
      <w:r w:rsidRPr="002D7BB9">
        <w:rPr>
          <w:rFonts w:ascii="Arial" w:hAnsi="Arial" w:cs="Arial"/>
        </w:rPr>
        <w:t xml:space="preserve">embers to attend </w:t>
      </w:r>
      <w:r w:rsidRPr="009126A1">
        <w:rPr>
          <w:rFonts w:ascii="Arial" w:hAnsi="Arial" w:cs="Arial"/>
          <w:b/>
          <w:bCs/>
        </w:rPr>
        <w:t>online</w:t>
      </w:r>
      <w:r w:rsidR="00BE598D">
        <w:rPr>
          <w:rFonts w:ascii="Arial" w:hAnsi="Arial" w:cs="Arial"/>
        </w:rPr>
        <w:t xml:space="preserve"> or</w:t>
      </w:r>
      <w:r w:rsidRPr="002D7BB9">
        <w:rPr>
          <w:rFonts w:ascii="Arial" w:hAnsi="Arial" w:cs="Arial"/>
        </w:rPr>
        <w:t xml:space="preserve"> </w:t>
      </w:r>
      <w:r w:rsidR="009126A1">
        <w:rPr>
          <w:rFonts w:ascii="Arial" w:hAnsi="Arial" w:cs="Arial"/>
        </w:rPr>
        <w:t xml:space="preserve">        </w:t>
      </w:r>
      <w:r w:rsidRPr="009126A1">
        <w:rPr>
          <w:rFonts w:ascii="Arial" w:hAnsi="Arial" w:cs="Arial"/>
          <w:b/>
          <w:bCs/>
        </w:rPr>
        <w:t>in</w:t>
      </w:r>
      <w:r w:rsidR="00BF42BC" w:rsidRPr="009126A1">
        <w:rPr>
          <w:rFonts w:ascii="Arial" w:hAnsi="Arial" w:cs="Arial"/>
          <w:b/>
          <w:bCs/>
        </w:rPr>
        <w:t>-</w:t>
      </w:r>
      <w:r w:rsidRPr="009126A1">
        <w:rPr>
          <w:rFonts w:ascii="Arial" w:hAnsi="Arial" w:cs="Arial"/>
          <w:b/>
          <w:bCs/>
        </w:rPr>
        <w:t>person</w:t>
      </w:r>
      <w:r w:rsidRPr="002D7BB9">
        <w:rPr>
          <w:rFonts w:ascii="Arial" w:hAnsi="Arial" w:cs="Arial"/>
        </w:rPr>
        <w:t xml:space="preserve">. </w:t>
      </w:r>
    </w:p>
    <w:p w14:paraId="25AB4A77" w14:textId="77777777" w:rsidR="00755A8D" w:rsidRPr="00C76ED6" w:rsidRDefault="00755A8D" w:rsidP="00486720">
      <w:pPr>
        <w:spacing w:after="0" w:line="276" w:lineRule="auto"/>
        <w:rPr>
          <w:rFonts w:ascii="Arial" w:hAnsi="Arial" w:cs="Arial"/>
        </w:rPr>
      </w:pPr>
    </w:p>
    <w:p w14:paraId="35B54E9E" w14:textId="526D9D10" w:rsidR="00A24144" w:rsidRPr="00C76ED6" w:rsidRDefault="00AE4F68" w:rsidP="001C41DD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C76ED6">
        <w:rPr>
          <w:rFonts w:ascii="Arial" w:hAnsi="Arial" w:cs="Arial"/>
        </w:rPr>
        <w:t>Following registration,</w:t>
      </w:r>
      <w:r w:rsidR="00BF42BC">
        <w:rPr>
          <w:rFonts w:ascii="Arial" w:hAnsi="Arial" w:cs="Arial"/>
        </w:rPr>
        <w:t xml:space="preserve"> a</w:t>
      </w:r>
      <w:r w:rsidR="00D64577" w:rsidRPr="00C76ED6">
        <w:rPr>
          <w:rFonts w:ascii="Arial" w:hAnsi="Arial" w:cs="Arial"/>
        </w:rPr>
        <w:t xml:space="preserve"> </w:t>
      </w:r>
      <w:r w:rsidR="00D9498C">
        <w:rPr>
          <w:rFonts w:ascii="Arial" w:hAnsi="Arial" w:cs="Arial"/>
        </w:rPr>
        <w:t>J</w:t>
      </w:r>
      <w:r w:rsidR="00D64577" w:rsidRPr="00C76ED6">
        <w:rPr>
          <w:rFonts w:ascii="Arial" w:hAnsi="Arial" w:cs="Arial"/>
        </w:rPr>
        <w:t>oint</w:t>
      </w:r>
      <w:r w:rsidR="00A24144" w:rsidRPr="00C76ED6">
        <w:rPr>
          <w:rFonts w:ascii="Arial" w:hAnsi="Arial" w:cs="Arial"/>
        </w:rPr>
        <w:t xml:space="preserve"> </w:t>
      </w:r>
      <w:r w:rsidRPr="00C76ED6">
        <w:rPr>
          <w:rFonts w:ascii="Arial" w:hAnsi="Arial" w:cs="Arial"/>
        </w:rPr>
        <w:t>C</w:t>
      </w:r>
      <w:r w:rsidR="00755A8D" w:rsidRPr="00C76ED6">
        <w:rPr>
          <w:rFonts w:ascii="Arial" w:hAnsi="Arial" w:cs="Arial"/>
        </w:rPr>
        <w:t xml:space="preserve">onsultation </w:t>
      </w:r>
      <w:r w:rsidRPr="00C76ED6">
        <w:rPr>
          <w:rFonts w:ascii="Arial" w:hAnsi="Arial" w:cs="Arial"/>
        </w:rPr>
        <w:t>M</w:t>
      </w:r>
      <w:r w:rsidR="00755A8D" w:rsidRPr="00C76ED6">
        <w:rPr>
          <w:rFonts w:ascii="Arial" w:hAnsi="Arial" w:cs="Arial"/>
        </w:rPr>
        <w:t xml:space="preserve">eeting </w:t>
      </w:r>
      <w:r w:rsidR="00A24144" w:rsidRPr="00C76ED6">
        <w:rPr>
          <w:rFonts w:ascii="Arial" w:hAnsi="Arial" w:cs="Arial"/>
        </w:rPr>
        <w:t>will</w:t>
      </w:r>
      <w:r w:rsidR="00755A8D" w:rsidRPr="00C76ED6">
        <w:rPr>
          <w:rFonts w:ascii="Arial" w:hAnsi="Arial" w:cs="Arial"/>
        </w:rPr>
        <w:t xml:space="preserve"> take place </w:t>
      </w:r>
      <w:r w:rsidR="00A24144" w:rsidRPr="00C76ED6">
        <w:rPr>
          <w:rFonts w:ascii="Arial" w:hAnsi="Arial" w:cs="Arial"/>
        </w:rPr>
        <w:t xml:space="preserve">in the </w:t>
      </w:r>
      <w:r w:rsidR="00D64577" w:rsidRPr="00C76ED6">
        <w:rPr>
          <w:rFonts w:ascii="Arial" w:hAnsi="Arial" w:cs="Arial"/>
        </w:rPr>
        <w:t>morning</w:t>
      </w:r>
      <w:r w:rsidRPr="00C76ED6">
        <w:rPr>
          <w:rFonts w:ascii="Arial" w:hAnsi="Arial" w:cs="Arial"/>
        </w:rPr>
        <w:t>,</w:t>
      </w:r>
      <w:r w:rsidR="00D64577" w:rsidRPr="00C76ED6">
        <w:rPr>
          <w:rFonts w:ascii="Arial" w:hAnsi="Arial" w:cs="Arial"/>
        </w:rPr>
        <w:t xml:space="preserve"> </w:t>
      </w:r>
      <w:r w:rsidRPr="00C76ED6">
        <w:rPr>
          <w:rFonts w:ascii="Arial" w:hAnsi="Arial" w:cs="Arial"/>
        </w:rPr>
        <w:t xml:space="preserve">and both AGMs will be </w:t>
      </w:r>
      <w:r w:rsidR="00F373E8" w:rsidRPr="00C76ED6">
        <w:rPr>
          <w:rFonts w:ascii="Arial" w:hAnsi="Arial" w:cs="Arial"/>
        </w:rPr>
        <w:t xml:space="preserve">held </w:t>
      </w:r>
      <w:r w:rsidRPr="00C76ED6">
        <w:rPr>
          <w:rFonts w:ascii="Arial" w:hAnsi="Arial" w:cs="Arial"/>
        </w:rPr>
        <w:t>in the afternoon</w:t>
      </w:r>
      <w:r w:rsidR="00A24144" w:rsidRPr="00C76ED6">
        <w:rPr>
          <w:rFonts w:ascii="Arial" w:hAnsi="Arial" w:cs="Arial"/>
        </w:rPr>
        <w:t>. A</w:t>
      </w:r>
      <w:r w:rsidR="00755A8D" w:rsidRPr="00C76ED6">
        <w:rPr>
          <w:rFonts w:ascii="Arial" w:hAnsi="Arial" w:cs="Arial"/>
        </w:rPr>
        <w:t xml:space="preserve"> payment of </w:t>
      </w:r>
      <w:r w:rsidR="00755A8D" w:rsidRPr="00C76ED6">
        <w:rPr>
          <w:rFonts w:ascii="Arial" w:hAnsi="Arial" w:cs="Arial"/>
          <w:b/>
          <w:bCs/>
        </w:rPr>
        <w:t>$</w:t>
      </w:r>
      <w:r w:rsidR="00A24144" w:rsidRPr="00C76ED6">
        <w:rPr>
          <w:rFonts w:ascii="Arial" w:hAnsi="Arial" w:cs="Arial"/>
          <w:b/>
          <w:bCs/>
        </w:rPr>
        <w:t>500</w:t>
      </w:r>
      <w:r w:rsidR="00755A8D" w:rsidRPr="00C76ED6">
        <w:rPr>
          <w:rFonts w:ascii="Arial" w:hAnsi="Arial" w:cs="Arial"/>
          <w:b/>
          <w:bCs/>
        </w:rPr>
        <w:t xml:space="preserve"> </w:t>
      </w:r>
      <w:r w:rsidR="00A24144" w:rsidRPr="00C76ED6">
        <w:rPr>
          <w:rFonts w:ascii="Arial" w:hAnsi="Arial" w:cs="Arial"/>
        </w:rPr>
        <w:t>from each organisation</w:t>
      </w:r>
      <w:r w:rsidRPr="00C76ED6">
        <w:rPr>
          <w:rFonts w:ascii="Arial" w:hAnsi="Arial" w:cs="Arial"/>
        </w:rPr>
        <w:t xml:space="preserve"> </w:t>
      </w:r>
      <w:r w:rsidRPr="00C76ED6">
        <w:rPr>
          <w:rFonts w:ascii="Arial" w:hAnsi="Arial" w:cs="Arial"/>
          <w:b/>
          <w:bCs/>
        </w:rPr>
        <w:t>($1,000 total)</w:t>
      </w:r>
      <w:r w:rsidR="00755A8D" w:rsidRPr="00C76ED6">
        <w:rPr>
          <w:rFonts w:ascii="Arial" w:hAnsi="Arial" w:cs="Arial"/>
          <w:b/>
          <w:bCs/>
        </w:rPr>
        <w:t xml:space="preserve"> </w:t>
      </w:r>
      <w:r w:rsidR="00755A8D" w:rsidRPr="00C76ED6">
        <w:rPr>
          <w:rFonts w:ascii="Arial" w:hAnsi="Arial" w:cs="Arial"/>
        </w:rPr>
        <w:t>will be provided</w:t>
      </w:r>
      <w:r w:rsidRPr="00C76ED6">
        <w:rPr>
          <w:rFonts w:ascii="Arial" w:hAnsi="Arial" w:cs="Arial"/>
        </w:rPr>
        <w:t xml:space="preserve"> for the </w:t>
      </w:r>
      <w:r w:rsidR="00B82EAF">
        <w:rPr>
          <w:rFonts w:ascii="Arial" w:hAnsi="Arial" w:cs="Arial"/>
        </w:rPr>
        <w:t>J</w:t>
      </w:r>
      <w:r w:rsidRPr="00C76ED6">
        <w:rPr>
          <w:rFonts w:ascii="Arial" w:hAnsi="Arial" w:cs="Arial"/>
        </w:rPr>
        <w:t xml:space="preserve">oint </w:t>
      </w:r>
      <w:r w:rsidR="00B82EAF">
        <w:rPr>
          <w:rFonts w:ascii="Arial" w:hAnsi="Arial" w:cs="Arial"/>
        </w:rPr>
        <w:t>C</w:t>
      </w:r>
      <w:r w:rsidRPr="00C76ED6">
        <w:rPr>
          <w:rFonts w:ascii="Arial" w:hAnsi="Arial" w:cs="Arial"/>
        </w:rPr>
        <w:t>onsultation</w:t>
      </w:r>
      <w:r w:rsidR="00755A8D" w:rsidRPr="00C76ED6">
        <w:rPr>
          <w:rFonts w:ascii="Arial" w:hAnsi="Arial" w:cs="Arial"/>
        </w:rPr>
        <w:t>, as well as</w:t>
      </w:r>
      <w:r w:rsidR="00145416">
        <w:rPr>
          <w:rFonts w:ascii="Arial" w:hAnsi="Arial" w:cs="Arial"/>
        </w:rPr>
        <w:t xml:space="preserve"> </w:t>
      </w:r>
      <w:r w:rsidR="00755A8D" w:rsidRPr="00C76ED6">
        <w:rPr>
          <w:rFonts w:ascii="Arial" w:hAnsi="Arial" w:cs="Arial"/>
        </w:rPr>
        <w:t xml:space="preserve">reasonable travel reimbursements. </w:t>
      </w:r>
    </w:p>
    <w:p w14:paraId="066C8DAF" w14:textId="62F01814" w:rsidR="001260B6" w:rsidRPr="00C76ED6" w:rsidRDefault="00C72592" w:rsidP="0048672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 w:rsidRPr="00C76ED6">
        <w:rPr>
          <w:rFonts w:ascii="Arial" w:hAnsi="Arial" w:cs="Arial"/>
        </w:rPr>
        <w:t xml:space="preserve">These meetings are scheduled as follows: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</w:tblGrid>
      <w:tr w:rsidR="00AC30C7" w:rsidRPr="00C76ED6" w14:paraId="7BA44777" w14:textId="77777777" w:rsidTr="00486720">
        <w:tc>
          <w:tcPr>
            <w:tcW w:w="5949" w:type="dxa"/>
            <w:gridSpan w:val="2"/>
          </w:tcPr>
          <w:p w14:paraId="5590F858" w14:textId="23AD656E" w:rsidR="00AC30C7" w:rsidRDefault="00B0437D" w:rsidP="001260B6">
            <w:pPr>
              <w:tabs>
                <w:tab w:val="right" w:pos="902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</w:t>
            </w:r>
            <w:r w:rsidR="005E3357">
              <w:rPr>
                <w:rFonts w:ascii="Arial" w:hAnsi="Arial" w:cs="Arial"/>
                <w:b/>
                <w:bCs/>
              </w:rPr>
              <w:t xml:space="preserve"> 6</w:t>
            </w:r>
            <w:r w:rsidR="00AC30C7" w:rsidRPr="00C76ED6">
              <w:rPr>
                <w:rFonts w:ascii="Arial" w:hAnsi="Arial" w:cs="Arial"/>
                <w:b/>
                <w:bCs/>
              </w:rPr>
              <w:t xml:space="preserve"> </w:t>
            </w:r>
            <w:r w:rsidR="00DD3BA6" w:rsidRPr="00C76ED6">
              <w:rPr>
                <w:rFonts w:ascii="Arial" w:hAnsi="Arial" w:cs="Arial"/>
                <w:b/>
                <w:bCs/>
              </w:rPr>
              <w:t>OCTOBER</w:t>
            </w:r>
            <w:r w:rsidR="00AC30C7" w:rsidRPr="00C76ED6">
              <w:rPr>
                <w:rFonts w:ascii="Arial" w:hAnsi="Arial" w:cs="Arial"/>
                <w:b/>
                <w:bCs/>
              </w:rPr>
              <w:t xml:space="preserve"> 202</w:t>
            </w:r>
            <w:r w:rsidR="004F16BB">
              <w:rPr>
                <w:rFonts w:ascii="Arial" w:hAnsi="Arial" w:cs="Arial"/>
                <w:b/>
                <w:bCs/>
              </w:rPr>
              <w:t>3</w:t>
            </w:r>
          </w:p>
          <w:p w14:paraId="41A54065" w14:textId="7F8612ED" w:rsidR="001260B6" w:rsidRPr="00C76ED6" w:rsidRDefault="001260B6" w:rsidP="000F4E0E">
            <w:pPr>
              <w:tabs>
                <w:tab w:val="right" w:pos="9026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0B28" w:rsidRPr="00C76ED6" w14:paraId="5690859A" w14:textId="77777777" w:rsidTr="00486720">
        <w:tc>
          <w:tcPr>
            <w:tcW w:w="2972" w:type="dxa"/>
          </w:tcPr>
          <w:p w14:paraId="33DC9FEB" w14:textId="2098EA93" w:rsidR="00380B28" w:rsidRPr="00C76ED6" w:rsidRDefault="00380B28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>8.00 am</w:t>
            </w:r>
          </w:p>
        </w:tc>
        <w:tc>
          <w:tcPr>
            <w:tcW w:w="2977" w:type="dxa"/>
          </w:tcPr>
          <w:p w14:paraId="4B2588AC" w14:textId="77777777" w:rsidR="00380B28" w:rsidRDefault="00380B28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>Registration Opens</w:t>
            </w:r>
          </w:p>
          <w:p w14:paraId="31EFC620" w14:textId="035E13AD" w:rsidR="001260B6" w:rsidRPr="00C76ED6" w:rsidRDefault="001260B6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531A8E" w:rsidRPr="00C76ED6" w14:paraId="354A67DC" w14:textId="77777777" w:rsidTr="00486720">
        <w:tc>
          <w:tcPr>
            <w:tcW w:w="2972" w:type="dxa"/>
          </w:tcPr>
          <w:p w14:paraId="1ECD6A84" w14:textId="77777777" w:rsidR="00EB7829" w:rsidRDefault="00531A8E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>9.00</w:t>
            </w:r>
            <w:r w:rsidR="004276A0" w:rsidRPr="00C76ED6">
              <w:rPr>
                <w:rFonts w:ascii="Arial" w:hAnsi="Arial" w:cs="Arial"/>
              </w:rPr>
              <w:t xml:space="preserve"> </w:t>
            </w:r>
            <w:proofErr w:type="gramStart"/>
            <w:r w:rsidRPr="00C76ED6">
              <w:rPr>
                <w:rFonts w:ascii="Arial" w:hAnsi="Arial" w:cs="Arial"/>
              </w:rPr>
              <w:t>am</w:t>
            </w:r>
            <w:proofErr w:type="gramEnd"/>
          </w:p>
          <w:p w14:paraId="6856AC32" w14:textId="7A72B381" w:rsidR="00D217A8" w:rsidRPr="00C76ED6" w:rsidRDefault="00D217A8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018DFB1" w14:textId="6E439396" w:rsidR="001260B6" w:rsidRPr="00C76ED6" w:rsidRDefault="00693616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>Consultation Meeting</w:t>
            </w:r>
          </w:p>
        </w:tc>
      </w:tr>
      <w:tr w:rsidR="00D217A8" w:rsidRPr="00C76ED6" w14:paraId="1DE9461D" w14:textId="77777777" w:rsidTr="00486720">
        <w:tc>
          <w:tcPr>
            <w:tcW w:w="2972" w:type="dxa"/>
          </w:tcPr>
          <w:p w14:paraId="2E97FC6E" w14:textId="77E4ECBB" w:rsidR="00D217A8" w:rsidRPr="00C76ED6" w:rsidRDefault="00D217A8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am</w:t>
            </w:r>
          </w:p>
        </w:tc>
        <w:tc>
          <w:tcPr>
            <w:tcW w:w="2977" w:type="dxa"/>
          </w:tcPr>
          <w:p w14:paraId="36C42743" w14:textId="2909B30E" w:rsidR="00D217A8" w:rsidRDefault="00D217A8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GAC AGM </w:t>
            </w:r>
            <w:proofErr w:type="gramStart"/>
            <w:r>
              <w:rPr>
                <w:rFonts w:ascii="Arial" w:hAnsi="Arial" w:cs="Arial"/>
              </w:rPr>
              <w:t>opens</w:t>
            </w:r>
            <w:proofErr w:type="gramEnd"/>
          </w:p>
          <w:p w14:paraId="17BBE267" w14:textId="77777777" w:rsidR="00D217A8" w:rsidRPr="00C76ED6" w:rsidRDefault="00D217A8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D217A8" w:rsidRPr="00C76ED6" w14:paraId="34890815" w14:textId="77777777" w:rsidTr="00486720">
        <w:trPr>
          <w:trHeight w:val="87"/>
        </w:trPr>
        <w:tc>
          <w:tcPr>
            <w:tcW w:w="2972" w:type="dxa"/>
          </w:tcPr>
          <w:p w14:paraId="027F459B" w14:textId="30BB67A2" w:rsidR="00D217A8" w:rsidRPr="00C76ED6" w:rsidRDefault="00D217A8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3</w:t>
            </w:r>
            <w:r w:rsidRPr="00C76ED6">
              <w:rPr>
                <w:rFonts w:ascii="Arial" w:hAnsi="Arial" w:cs="Arial"/>
              </w:rPr>
              <w:t>0 pm</w:t>
            </w:r>
          </w:p>
        </w:tc>
        <w:tc>
          <w:tcPr>
            <w:tcW w:w="2977" w:type="dxa"/>
          </w:tcPr>
          <w:p w14:paraId="729C52E3" w14:textId="77777777" w:rsidR="00D217A8" w:rsidRDefault="00D217A8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>Lunch</w:t>
            </w:r>
          </w:p>
          <w:p w14:paraId="679E0740" w14:textId="5B01E433" w:rsidR="00D217A8" w:rsidRPr="00C76ED6" w:rsidRDefault="00D217A8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D217A8" w:rsidRPr="00C76ED6" w14:paraId="0AE43CEE" w14:textId="77777777" w:rsidTr="00486720">
        <w:tc>
          <w:tcPr>
            <w:tcW w:w="2972" w:type="dxa"/>
          </w:tcPr>
          <w:p w14:paraId="0807D258" w14:textId="497C06A5" w:rsidR="00D217A8" w:rsidRPr="00C76ED6" w:rsidRDefault="00D217A8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>1.00 pm</w:t>
            </w:r>
          </w:p>
        </w:tc>
        <w:tc>
          <w:tcPr>
            <w:tcW w:w="2977" w:type="dxa"/>
          </w:tcPr>
          <w:p w14:paraId="096F83FE" w14:textId="77777777" w:rsidR="00D217A8" w:rsidRDefault="00D217A8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 xml:space="preserve">GAC </w:t>
            </w:r>
            <w:r>
              <w:rPr>
                <w:rFonts w:ascii="Arial" w:hAnsi="Arial" w:cs="Arial"/>
              </w:rPr>
              <w:t>Voting</w:t>
            </w:r>
          </w:p>
          <w:p w14:paraId="2F1D1CBD" w14:textId="7224D0EA" w:rsidR="00D217A8" w:rsidRPr="00C76ED6" w:rsidRDefault="00D217A8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D217A8" w:rsidRPr="00C76ED6" w14:paraId="5A688B9A" w14:textId="77777777" w:rsidTr="00486720">
        <w:tc>
          <w:tcPr>
            <w:tcW w:w="2972" w:type="dxa"/>
          </w:tcPr>
          <w:p w14:paraId="52C689FF" w14:textId="75897949" w:rsidR="00D217A8" w:rsidRPr="00C76ED6" w:rsidRDefault="00D217A8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76ED6">
              <w:rPr>
                <w:rFonts w:ascii="Arial" w:hAnsi="Arial" w:cs="Arial"/>
              </w:rPr>
              <w:t>.30</w:t>
            </w:r>
            <w:r>
              <w:rPr>
                <w:rFonts w:ascii="Arial" w:hAnsi="Arial" w:cs="Arial"/>
              </w:rPr>
              <w:t xml:space="preserve"> </w:t>
            </w:r>
            <w:r w:rsidRPr="00C76ED6">
              <w:rPr>
                <w:rFonts w:ascii="Arial" w:hAnsi="Arial" w:cs="Arial"/>
              </w:rPr>
              <w:t>pm</w:t>
            </w:r>
          </w:p>
        </w:tc>
        <w:tc>
          <w:tcPr>
            <w:tcW w:w="2977" w:type="dxa"/>
          </w:tcPr>
          <w:p w14:paraId="7E868CC8" w14:textId="77777777" w:rsidR="00D217A8" w:rsidRDefault="00D217A8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>GIPL AGM</w:t>
            </w:r>
          </w:p>
          <w:p w14:paraId="25A8DE65" w14:textId="162758CE" w:rsidR="00D217A8" w:rsidRPr="00C76ED6" w:rsidRDefault="00D217A8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D217A8" w:rsidRPr="00C76ED6" w14:paraId="4C10BD6E" w14:textId="77777777" w:rsidTr="00486720">
        <w:tc>
          <w:tcPr>
            <w:tcW w:w="2972" w:type="dxa"/>
          </w:tcPr>
          <w:p w14:paraId="3E12CA49" w14:textId="35FEEE7D" w:rsidR="00D217A8" w:rsidRPr="00C76ED6" w:rsidRDefault="00D217A8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76ED6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 xml:space="preserve"> </w:t>
            </w:r>
            <w:r w:rsidRPr="00C76ED6">
              <w:rPr>
                <w:rFonts w:ascii="Arial" w:hAnsi="Arial" w:cs="Arial"/>
              </w:rPr>
              <w:t>pm</w:t>
            </w:r>
          </w:p>
        </w:tc>
        <w:tc>
          <w:tcPr>
            <w:tcW w:w="2977" w:type="dxa"/>
          </w:tcPr>
          <w:p w14:paraId="777947C4" w14:textId="77777777" w:rsidR="00D217A8" w:rsidRDefault="00D217A8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  <w:r w:rsidRPr="00C76ED6">
              <w:rPr>
                <w:rFonts w:ascii="Arial" w:hAnsi="Arial" w:cs="Arial"/>
              </w:rPr>
              <w:t>Meetings close</w:t>
            </w:r>
          </w:p>
          <w:p w14:paraId="71E728AF" w14:textId="41676595" w:rsidR="00D217A8" w:rsidRPr="00C76ED6" w:rsidRDefault="00D217A8" w:rsidP="003E5334">
            <w:pPr>
              <w:tabs>
                <w:tab w:val="right" w:pos="9026"/>
              </w:tabs>
              <w:rPr>
                <w:rFonts w:ascii="Arial" w:hAnsi="Arial" w:cs="Arial"/>
              </w:rPr>
            </w:pPr>
          </w:p>
        </w:tc>
      </w:tr>
    </w:tbl>
    <w:p w14:paraId="6AD8BBFC" w14:textId="6C94DE36" w:rsidR="00DD3BA6" w:rsidRDefault="00DD3BA6" w:rsidP="0048672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</w:p>
    <w:p w14:paraId="204AEAC7" w14:textId="6C47361B" w:rsidR="00C76ED6" w:rsidRDefault="00C76ED6" w:rsidP="00C76ED6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 the upcoming meetings</w:t>
      </w:r>
      <w:r w:rsidRPr="00C76ED6">
        <w:rPr>
          <w:rFonts w:ascii="Arial" w:hAnsi="Arial" w:cs="Arial"/>
        </w:rPr>
        <w:t>, we will be giving updates</w:t>
      </w:r>
      <w:r>
        <w:rPr>
          <w:rFonts w:ascii="Arial" w:hAnsi="Arial" w:cs="Arial"/>
        </w:rPr>
        <w:t xml:space="preserve"> and inviting consultation</w:t>
      </w:r>
      <w:r w:rsidRPr="00C76ED6">
        <w:rPr>
          <w:rFonts w:ascii="Arial" w:hAnsi="Arial" w:cs="Arial"/>
        </w:rPr>
        <w:t xml:space="preserve"> on the following:</w:t>
      </w:r>
    </w:p>
    <w:p w14:paraId="5B7691B6" w14:textId="77777777" w:rsidR="00C76ED6" w:rsidRPr="00C76ED6" w:rsidRDefault="00C76ED6" w:rsidP="00C76ED6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</w:p>
    <w:p w14:paraId="773F45A4" w14:textId="69887B67" w:rsidR="00C76ED6" w:rsidRDefault="00C76ED6" w:rsidP="00C76ED6">
      <w:pPr>
        <w:pStyle w:val="ListParagraph"/>
        <w:numPr>
          <w:ilvl w:val="0"/>
          <w:numId w:val="6"/>
        </w:num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 w:rsidRPr="00C76ED6">
        <w:rPr>
          <w:rFonts w:ascii="Arial" w:hAnsi="Arial" w:cs="Arial"/>
        </w:rPr>
        <w:t xml:space="preserve">Underpayments and YLUA Modernisation Progress – these conversations are ongoing with the GAC Board holding strong on a fair settlement of the infrastructure underpayments </w:t>
      </w:r>
      <w:proofErr w:type="gramStart"/>
      <w:r w:rsidRPr="00C76ED6">
        <w:rPr>
          <w:rFonts w:ascii="Arial" w:hAnsi="Arial" w:cs="Arial"/>
        </w:rPr>
        <w:t>and</w:t>
      </w:r>
      <w:r w:rsidR="001C41DD">
        <w:rPr>
          <w:rFonts w:ascii="Arial" w:hAnsi="Arial" w:cs="Arial"/>
        </w:rPr>
        <w:t xml:space="preserve"> </w:t>
      </w:r>
      <w:r w:rsidRPr="00C76ED6">
        <w:rPr>
          <w:rFonts w:ascii="Arial" w:hAnsi="Arial" w:cs="Arial"/>
        </w:rPr>
        <w:t>also</w:t>
      </w:r>
      <w:proofErr w:type="gramEnd"/>
      <w:r w:rsidRPr="00C76ED6">
        <w:rPr>
          <w:rFonts w:ascii="Arial" w:hAnsi="Arial" w:cs="Arial"/>
        </w:rPr>
        <w:t xml:space="preserve"> a fair modernisation of the 2</w:t>
      </w:r>
      <w:r w:rsidR="002A23AB">
        <w:rPr>
          <w:rFonts w:ascii="Arial" w:hAnsi="Arial" w:cs="Arial"/>
        </w:rPr>
        <w:t>6</w:t>
      </w:r>
      <w:r w:rsidRPr="00C76ED6">
        <w:rPr>
          <w:rFonts w:ascii="Arial" w:hAnsi="Arial" w:cs="Arial"/>
        </w:rPr>
        <w:t xml:space="preserve">-year-old Yandi Land Use Agreement. While we hoped to have finalised these matters with Rio Tinto </w:t>
      </w:r>
      <w:r w:rsidR="00A86115">
        <w:rPr>
          <w:rFonts w:ascii="Arial" w:hAnsi="Arial" w:cs="Arial"/>
        </w:rPr>
        <w:t>in</w:t>
      </w:r>
      <w:r w:rsidRPr="00C76ED6">
        <w:rPr>
          <w:rFonts w:ascii="Arial" w:hAnsi="Arial" w:cs="Arial"/>
        </w:rPr>
        <w:t xml:space="preserve"> </w:t>
      </w:r>
      <w:r w:rsidR="00C07E06" w:rsidRPr="00A86115">
        <w:rPr>
          <w:rFonts w:ascii="Arial" w:hAnsi="Arial" w:cs="Arial"/>
        </w:rPr>
        <w:t>December 202</w:t>
      </w:r>
      <w:r w:rsidR="00733F0E" w:rsidRPr="00A86115">
        <w:rPr>
          <w:rFonts w:ascii="Arial" w:hAnsi="Arial" w:cs="Arial"/>
        </w:rPr>
        <w:t>2</w:t>
      </w:r>
      <w:r w:rsidRPr="00C76ED6">
        <w:rPr>
          <w:rFonts w:ascii="Arial" w:hAnsi="Arial" w:cs="Arial"/>
        </w:rPr>
        <w:t>, we are strong in our resolve to represent the interests of the Gumala people however long the process may take.</w:t>
      </w:r>
    </w:p>
    <w:p w14:paraId="787FF032" w14:textId="77777777" w:rsidR="001C41DD" w:rsidRDefault="001C41DD" w:rsidP="001C41DD">
      <w:pPr>
        <w:pStyle w:val="ListParagraph"/>
        <w:tabs>
          <w:tab w:val="right" w:pos="9026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004CA5EF" w14:textId="19D1A13B" w:rsidR="00C76ED6" w:rsidRPr="008B3FD2" w:rsidRDefault="00733F0E" w:rsidP="0077075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8B3FD2">
        <w:rPr>
          <w:rFonts w:ascii="Arial" w:hAnsi="Arial" w:cs="Arial"/>
        </w:rPr>
        <w:t>Trust Deed changes</w:t>
      </w:r>
      <w:r w:rsidR="0077075D" w:rsidRPr="008B3FD2">
        <w:rPr>
          <w:rFonts w:ascii="Arial" w:hAnsi="Arial" w:cs="Arial"/>
        </w:rPr>
        <w:t xml:space="preserve"> - </w:t>
      </w:r>
      <w:r w:rsidR="00B77256" w:rsidRPr="008B3FD2">
        <w:rPr>
          <w:rFonts w:ascii="Arial" w:hAnsi="Arial" w:cs="Arial"/>
        </w:rPr>
        <w:t>Further i</w:t>
      </w:r>
      <w:r w:rsidR="00611B25" w:rsidRPr="008B3FD2">
        <w:rPr>
          <w:rFonts w:ascii="Arial" w:hAnsi="Arial" w:cs="Arial"/>
        </w:rPr>
        <w:t>nformation to be provided in GIPL’s Notice</w:t>
      </w:r>
      <w:r w:rsidR="00B77256" w:rsidRPr="008B3FD2">
        <w:rPr>
          <w:rFonts w:ascii="Arial" w:hAnsi="Arial" w:cs="Arial"/>
        </w:rPr>
        <w:t xml:space="preserve"> of meeting. </w:t>
      </w:r>
    </w:p>
    <w:p w14:paraId="06B5F487" w14:textId="77777777" w:rsidR="0036288E" w:rsidRDefault="0036288E" w:rsidP="0048672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</w:p>
    <w:p w14:paraId="4CE20818" w14:textId="77777777" w:rsidR="0077075D" w:rsidRDefault="0077075D" w:rsidP="0048672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</w:p>
    <w:p w14:paraId="0457663F" w14:textId="1A230776" w:rsidR="00C72592" w:rsidRPr="00C76ED6" w:rsidRDefault="00531A8E" w:rsidP="0048672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 w:rsidRPr="00C76ED6">
        <w:rPr>
          <w:rFonts w:ascii="Arial" w:hAnsi="Arial" w:cs="Arial"/>
        </w:rPr>
        <w:lastRenderedPageBreak/>
        <w:t xml:space="preserve">Enclosed in this meeting pack you will find: </w:t>
      </w:r>
    </w:p>
    <w:p w14:paraId="09EA1C59" w14:textId="17C040EE" w:rsidR="00E714E7" w:rsidRPr="00C76ED6" w:rsidRDefault="00E714E7" w:rsidP="00486720">
      <w:pPr>
        <w:pStyle w:val="ListParagraph"/>
        <w:numPr>
          <w:ilvl w:val="0"/>
          <w:numId w:val="4"/>
        </w:num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 w:rsidRPr="00C76ED6">
        <w:rPr>
          <w:rFonts w:ascii="Arial" w:hAnsi="Arial" w:cs="Arial"/>
        </w:rPr>
        <w:t>GAC AGM Notice</w:t>
      </w:r>
    </w:p>
    <w:p w14:paraId="2761E7C9" w14:textId="3DF4353A" w:rsidR="00E714E7" w:rsidRPr="00C76ED6" w:rsidRDefault="00E714E7" w:rsidP="00486720">
      <w:pPr>
        <w:pStyle w:val="ListParagraph"/>
        <w:numPr>
          <w:ilvl w:val="0"/>
          <w:numId w:val="4"/>
        </w:num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 w:rsidRPr="00C76ED6">
        <w:rPr>
          <w:rFonts w:ascii="Arial" w:hAnsi="Arial" w:cs="Arial"/>
        </w:rPr>
        <w:t xml:space="preserve">GAC AGM Minutes from </w:t>
      </w:r>
      <w:r w:rsidR="00DD3BA6" w:rsidRPr="00C76ED6">
        <w:rPr>
          <w:rFonts w:ascii="Arial" w:hAnsi="Arial" w:cs="Arial"/>
        </w:rPr>
        <w:t>2</w:t>
      </w:r>
      <w:r w:rsidR="00D02EB0">
        <w:rPr>
          <w:rFonts w:ascii="Arial" w:hAnsi="Arial" w:cs="Arial"/>
        </w:rPr>
        <w:t>1</w:t>
      </w:r>
      <w:r w:rsidR="00DD3BA6" w:rsidRPr="00C76ED6">
        <w:rPr>
          <w:rFonts w:ascii="Arial" w:hAnsi="Arial" w:cs="Arial"/>
        </w:rPr>
        <w:t xml:space="preserve"> </w:t>
      </w:r>
      <w:r w:rsidR="005C2EC6">
        <w:rPr>
          <w:rFonts w:ascii="Arial" w:hAnsi="Arial" w:cs="Arial"/>
        </w:rPr>
        <w:t>October</w:t>
      </w:r>
      <w:r w:rsidR="00DD3BA6" w:rsidRPr="00C76ED6">
        <w:rPr>
          <w:rFonts w:ascii="Arial" w:hAnsi="Arial" w:cs="Arial"/>
        </w:rPr>
        <w:t xml:space="preserve"> 202</w:t>
      </w:r>
      <w:r w:rsidR="00D02EB0">
        <w:rPr>
          <w:rFonts w:ascii="Arial" w:hAnsi="Arial" w:cs="Arial"/>
        </w:rPr>
        <w:t>2</w:t>
      </w:r>
    </w:p>
    <w:p w14:paraId="32BF063E" w14:textId="7BFCADA3" w:rsidR="00E9240D" w:rsidRPr="00C76ED6" w:rsidRDefault="00E9240D" w:rsidP="00486720">
      <w:pPr>
        <w:pStyle w:val="ListParagraph"/>
        <w:numPr>
          <w:ilvl w:val="0"/>
          <w:numId w:val="4"/>
        </w:num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 w:rsidRPr="00C76ED6">
        <w:rPr>
          <w:rFonts w:ascii="Arial" w:hAnsi="Arial" w:cs="Arial"/>
        </w:rPr>
        <w:t>Information on Reimbursement of Costs</w:t>
      </w:r>
    </w:p>
    <w:p w14:paraId="023FFCCB" w14:textId="435B40B8" w:rsidR="00E9240D" w:rsidRDefault="00E9240D" w:rsidP="00486720">
      <w:pPr>
        <w:pStyle w:val="ListParagraph"/>
        <w:numPr>
          <w:ilvl w:val="0"/>
          <w:numId w:val="4"/>
        </w:num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 w:rsidRPr="00C76ED6">
        <w:rPr>
          <w:rFonts w:ascii="Arial" w:hAnsi="Arial" w:cs="Arial"/>
        </w:rPr>
        <w:t>Personal Information Form</w:t>
      </w:r>
    </w:p>
    <w:p w14:paraId="11A8BD9B" w14:textId="63EE3F45" w:rsidR="005F794D" w:rsidRDefault="005F794D" w:rsidP="00486720">
      <w:pPr>
        <w:pStyle w:val="ListParagraph"/>
        <w:numPr>
          <w:ilvl w:val="0"/>
          <w:numId w:val="4"/>
        </w:num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Consent to Act as Director 202</w:t>
      </w:r>
      <w:r w:rsidR="0055283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AGM</w:t>
      </w:r>
    </w:p>
    <w:p w14:paraId="07FB2D37" w14:textId="5F431D27" w:rsidR="00C041D2" w:rsidRPr="00C041D2" w:rsidRDefault="00C041D2" w:rsidP="00C041D2">
      <w:pPr>
        <w:pStyle w:val="ListParagraph"/>
        <w:numPr>
          <w:ilvl w:val="0"/>
          <w:numId w:val="4"/>
        </w:num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 w:rsidRPr="00C76ED6">
        <w:rPr>
          <w:rFonts w:ascii="Arial" w:hAnsi="Arial" w:cs="Arial"/>
        </w:rPr>
        <w:t>GAC Proxy Nomination Form</w:t>
      </w:r>
    </w:p>
    <w:p w14:paraId="6632FBA2" w14:textId="3DAA1E3E" w:rsidR="005F794D" w:rsidRDefault="0055283F" w:rsidP="005F794D">
      <w:pPr>
        <w:pStyle w:val="ListParagraph"/>
        <w:numPr>
          <w:ilvl w:val="0"/>
          <w:numId w:val="4"/>
        </w:num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Lumi Hybrid AGM User Guide</w:t>
      </w:r>
    </w:p>
    <w:p w14:paraId="69CA8611" w14:textId="6BD1AC0B" w:rsidR="00E9240D" w:rsidRDefault="00E9240D" w:rsidP="004E4BC3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</w:p>
    <w:p w14:paraId="36280EB4" w14:textId="75E0BF7A" w:rsidR="004E4BC3" w:rsidRDefault="004E4BC3" w:rsidP="004E4BC3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 w:rsidRPr="008B3FD2">
        <w:rPr>
          <w:rFonts w:ascii="Arial" w:hAnsi="Arial" w:cs="Arial"/>
        </w:rPr>
        <w:t xml:space="preserve">The GIPL AGM Meeting Notice and accompanying documents will be sent </w:t>
      </w:r>
      <w:r w:rsidR="008B3FD2" w:rsidRPr="008B3FD2">
        <w:rPr>
          <w:rFonts w:ascii="Arial" w:hAnsi="Arial" w:cs="Arial"/>
        </w:rPr>
        <w:t>to all beneficiaries by 15 September 2023.</w:t>
      </w:r>
      <w:r w:rsidR="008B3FD2">
        <w:rPr>
          <w:rFonts w:ascii="Arial" w:hAnsi="Arial" w:cs="Arial"/>
        </w:rPr>
        <w:t xml:space="preserve"> </w:t>
      </w:r>
    </w:p>
    <w:p w14:paraId="67B19BC1" w14:textId="77777777" w:rsidR="004E4BC3" w:rsidRPr="004E4BC3" w:rsidRDefault="004E4BC3" w:rsidP="004E4BC3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</w:p>
    <w:p w14:paraId="73FDF6FF" w14:textId="6B33C2B0" w:rsidR="00E714E7" w:rsidRPr="00C76ED6" w:rsidRDefault="0020756A" w:rsidP="0048672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 w:rsidRPr="00C76ED6">
        <w:rPr>
          <w:rFonts w:ascii="Arial" w:hAnsi="Arial" w:cs="Arial"/>
        </w:rPr>
        <w:t>Gumala’s</w:t>
      </w:r>
      <w:r w:rsidR="00E714E7" w:rsidRPr="00C76ED6">
        <w:rPr>
          <w:rFonts w:ascii="Arial" w:hAnsi="Arial" w:cs="Arial"/>
        </w:rPr>
        <w:t xml:space="preserve"> Annual Report</w:t>
      </w:r>
      <w:r w:rsidR="00AC30C7" w:rsidRPr="00C76ED6">
        <w:rPr>
          <w:rFonts w:ascii="Arial" w:hAnsi="Arial" w:cs="Arial"/>
        </w:rPr>
        <w:t>s</w:t>
      </w:r>
      <w:r w:rsidR="00E714E7" w:rsidRPr="00C76ED6">
        <w:rPr>
          <w:rFonts w:ascii="Arial" w:hAnsi="Arial" w:cs="Arial"/>
        </w:rPr>
        <w:t>, including the financial statements</w:t>
      </w:r>
      <w:r w:rsidR="00AC30C7" w:rsidRPr="00C76ED6">
        <w:rPr>
          <w:rFonts w:ascii="Arial" w:hAnsi="Arial" w:cs="Arial"/>
        </w:rPr>
        <w:t xml:space="preserve"> for both entities</w:t>
      </w:r>
      <w:r w:rsidR="00E714E7" w:rsidRPr="00C76ED6">
        <w:rPr>
          <w:rFonts w:ascii="Arial" w:hAnsi="Arial" w:cs="Arial"/>
        </w:rPr>
        <w:t xml:space="preserve">, </w:t>
      </w:r>
      <w:r w:rsidR="00787228">
        <w:rPr>
          <w:rFonts w:ascii="Arial" w:hAnsi="Arial" w:cs="Arial"/>
        </w:rPr>
        <w:t>will be</w:t>
      </w:r>
      <w:r w:rsidR="00AC30C7" w:rsidRPr="00C76ED6">
        <w:rPr>
          <w:rFonts w:ascii="Arial" w:hAnsi="Arial" w:cs="Arial"/>
        </w:rPr>
        <w:t xml:space="preserve"> available on our respective websites </w:t>
      </w:r>
      <w:r w:rsidRPr="00C76ED6">
        <w:rPr>
          <w:rFonts w:ascii="Arial" w:hAnsi="Arial" w:cs="Arial"/>
        </w:rPr>
        <w:t>at</w:t>
      </w:r>
      <w:r w:rsidR="00AC30C7" w:rsidRPr="00C76ED6">
        <w:rPr>
          <w:rFonts w:ascii="Arial" w:hAnsi="Arial" w:cs="Arial"/>
        </w:rPr>
        <w:t xml:space="preserve"> </w:t>
      </w:r>
      <w:r w:rsidR="00E714E7" w:rsidRPr="00C76ED6">
        <w:rPr>
          <w:rFonts w:ascii="Arial" w:hAnsi="Arial" w:cs="Arial"/>
          <w:b/>
          <w:bCs/>
        </w:rPr>
        <w:t>www.gumala.com.au</w:t>
      </w:r>
      <w:r w:rsidR="00E714E7" w:rsidRPr="00C76ED6">
        <w:rPr>
          <w:rFonts w:ascii="Arial" w:hAnsi="Arial" w:cs="Arial"/>
        </w:rPr>
        <w:t xml:space="preserve"> </w:t>
      </w:r>
      <w:r w:rsidR="00AC30C7" w:rsidRPr="00C76ED6">
        <w:rPr>
          <w:rFonts w:ascii="Arial" w:hAnsi="Arial" w:cs="Arial"/>
        </w:rPr>
        <w:t xml:space="preserve">(GAC) and </w:t>
      </w:r>
      <w:hyperlink r:id="rId12" w:history="1">
        <w:r w:rsidR="00AC30C7" w:rsidRPr="00C76ED6">
          <w:rPr>
            <w:rStyle w:val="Hyperlink"/>
            <w:rFonts w:ascii="Arial" w:hAnsi="Arial" w:cs="Arial"/>
            <w:b/>
            <w:bCs/>
            <w:color w:val="auto"/>
            <w:u w:val="none"/>
          </w:rPr>
          <w:t>www.gumalatrust.com</w:t>
        </w:r>
      </w:hyperlink>
      <w:r w:rsidR="00AC30C7" w:rsidRPr="00C76ED6">
        <w:rPr>
          <w:rFonts w:ascii="Arial" w:hAnsi="Arial" w:cs="Arial"/>
        </w:rPr>
        <w:t xml:space="preserve"> (GIPL), with a limited number of </w:t>
      </w:r>
      <w:r w:rsidR="00E714E7" w:rsidRPr="00C76ED6">
        <w:rPr>
          <w:rFonts w:ascii="Arial" w:hAnsi="Arial" w:cs="Arial"/>
        </w:rPr>
        <w:t xml:space="preserve">hard copies available </w:t>
      </w:r>
      <w:r w:rsidR="00AC30C7" w:rsidRPr="00C76ED6">
        <w:rPr>
          <w:rFonts w:ascii="Arial" w:hAnsi="Arial" w:cs="Arial"/>
        </w:rPr>
        <w:t>at the meetings</w:t>
      </w:r>
      <w:r w:rsidR="00E714E7" w:rsidRPr="00C76ED6">
        <w:rPr>
          <w:rFonts w:ascii="Arial" w:hAnsi="Arial" w:cs="Arial"/>
        </w:rPr>
        <w:t xml:space="preserve">. We look forward to seeing you at </w:t>
      </w:r>
      <w:r w:rsidR="004F1ECE" w:rsidRPr="00C76ED6">
        <w:rPr>
          <w:rFonts w:ascii="Arial" w:hAnsi="Arial" w:cs="Arial"/>
        </w:rPr>
        <w:t>the</w:t>
      </w:r>
      <w:r w:rsidR="00E714E7" w:rsidRPr="00C76ED6">
        <w:rPr>
          <w:rFonts w:ascii="Arial" w:hAnsi="Arial" w:cs="Arial"/>
        </w:rPr>
        <w:t xml:space="preserve"> AGM</w:t>
      </w:r>
      <w:r w:rsidR="004F1ECE" w:rsidRPr="00C76ED6">
        <w:rPr>
          <w:rFonts w:ascii="Arial" w:hAnsi="Arial" w:cs="Arial"/>
        </w:rPr>
        <w:t>s</w:t>
      </w:r>
      <w:r w:rsidR="0007155B" w:rsidRPr="00C76ED6">
        <w:rPr>
          <w:rFonts w:ascii="Arial" w:hAnsi="Arial" w:cs="Arial"/>
        </w:rPr>
        <w:t xml:space="preserve"> in </w:t>
      </w:r>
      <w:r w:rsidR="00A24144" w:rsidRPr="00C76ED6">
        <w:rPr>
          <w:rFonts w:ascii="Arial" w:hAnsi="Arial" w:cs="Arial"/>
        </w:rPr>
        <w:t>October</w:t>
      </w:r>
      <w:r w:rsidR="00A05BBF">
        <w:rPr>
          <w:rFonts w:ascii="Arial" w:hAnsi="Arial" w:cs="Arial"/>
        </w:rPr>
        <w:t>.</w:t>
      </w:r>
    </w:p>
    <w:p w14:paraId="05C26C26" w14:textId="0EBB97FE" w:rsidR="00E714E7" w:rsidRPr="00C76ED6" w:rsidRDefault="00E714E7" w:rsidP="0048672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</w:p>
    <w:p w14:paraId="6B38C8DC" w14:textId="663EBBFD" w:rsidR="00E714E7" w:rsidRPr="00C76ED6" w:rsidRDefault="00693616" w:rsidP="0048672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 w:rsidRPr="00C76ED6">
        <w:rPr>
          <w:rFonts w:ascii="Arial" w:hAnsi="Arial" w:cs="Arial"/>
        </w:rPr>
        <w:t>Kind regards</w:t>
      </w:r>
    </w:p>
    <w:p w14:paraId="15BB673C" w14:textId="082FD3D3" w:rsidR="00E714E7" w:rsidRDefault="00E714E7" w:rsidP="0048672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</w:p>
    <w:p w14:paraId="1680DDD5" w14:textId="77777777" w:rsidR="008B3FD2" w:rsidRDefault="008B3FD2" w:rsidP="0048672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</w:p>
    <w:p w14:paraId="11E7E31D" w14:textId="27577E79" w:rsidR="008B3FD2" w:rsidRPr="00C76ED6" w:rsidRDefault="0006458D" w:rsidP="0048672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0A4566" wp14:editId="45152489">
            <wp:extent cx="1752600" cy="738188"/>
            <wp:effectExtent l="0" t="0" r="0" b="5080"/>
            <wp:docPr id="590286491" name="Picture 1" descr="A signature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286491" name="Picture 1" descr="A signature on a white su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3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909">
        <w:rPr>
          <w:rFonts w:ascii="Arial" w:hAnsi="Arial" w:cs="Arial"/>
        </w:rPr>
        <w:t xml:space="preserve">                                                               </w:t>
      </w:r>
      <w:r w:rsidR="004B6909">
        <w:rPr>
          <w:noProof/>
        </w:rPr>
        <w:drawing>
          <wp:inline distT="0" distB="0" distL="0" distR="0" wp14:anchorId="58DA6074" wp14:editId="661B6E87">
            <wp:extent cx="1787022" cy="633471"/>
            <wp:effectExtent l="0" t="0" r="3810" b="0"/>
            <wp:docPr id="14473775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19" cy="63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62186" w14:textId="211A63DB" w:rsidR="00E714E7" w:rsidRPr="00C76ED6" w:rsidRDefault="00E714E7" w:rsidP="0048672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C76ED6">
        <w:rPr>
          <w:rFonts w:ascii="Arial" w:hAnsi="Arial" w:cs="Arial"/>
          <w:b/>
          <w:bCs/>
        </w:rPr>
        <w:t>Justin Dhu</w:t>
      </w:r>
      <w:r w:rsidR="00F373E8" w:rsidRPr="00C76ED6">
        <w:rPr>
          <w:rFonts w:ascii="Arial" w:hAnsi="Arial" w:cs="Arial"/>
          <w:b/>
          <w:bCs/>
        </w:rPr>
        <w:t xml:space="preserve">, </w:t>
      </w:r>
      <w:r w:rsidR="004B6909">
        <w:rPr>
          <w:rFonts w:ascii="Arial" w:hAnsi="Arial" w:cs="Arial"/>
          <w:b/>
          <w:bCs/>
        </w:rPr>
        <w:t xml:space="preserve">                                                                                         </w:t>
      </w:r>
      <w:r w:rsidR="006F10BA" w:rsidRPr="00C76ED6">
        <w:rPr>
          <w:rFonts w:ascii="Arial" w:hAnsi="Arial" w:cs="Arial"/>
          <w:b/>
          <w:bCs/>
        </w:rPr>
        <w:t>John Raftis</w:t>
      </w:r>
    </w:p>
    <w:p w14:paraId="55C98699" w14:textId="5EC111E6" w:rsidR="00E714E7" w:rsidRPr="00C76ED6" w:rsidRDefault="006F10BA" w:rsidP="00486720">
      <w:pPr>
        <w:tabs>
          <w:tab w:val="right" w:pos="9026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C76ED6">
        <w:rPr>
          <w:rFonts w:ascii="Arial" w:hAnsi="Arial" w:cs="Arial"/>
          <w:b/>
          <w:bCs/>
        </w:rPr>
        <w:t xml:space="preserve">GAC </w:t>
      </w:r>
      <w:r w:rsidR="00E714E7" w:rsidRPr="00C76ED6">
        <w:rPr>
          <w:rFonts w:ascii="Arial" w:hAnsi="Arial" w:cs="Arial"/>
          <w:b/>
          <w:bCs/>
        </w:rPr>
        <w:t>Executive Officer</w:t>
      </w:r>
      <w:r w:rsidRPr="00C76ED6">
        <w:rPr>
          <w:rFonts w:ascii="Arial" w:hAnsi="Arial" w:cs="Arial"/>
          <w:b/>
          <w:bCs/>
        </w:rPr>
        <w:tab/>
        <w:t>GIPL Executive Officer</w:t>
      </w:r>
    </w:p>
    <w:sectPr w:rsidR="00E714E7" w:rsidRPr="00C76ED6" w:rsidSect="00820894">
      <w:headerReference w:type="default" r:id="rId15"/>
      <w:pgSz w:w="11906" w:h="16838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D4F0" w14:textId="77777777" w:rsidR="00033725" w:rsidRDefault="00033725" w:rsidP="006F10BA">
      <w:pPr>
        <w:spacing w:after="0" w:line="240" w:lineRule="auto"/>
      </w:pPr>
      <w:r>
        <w:separator/>
      </w:r>
    </w:p>
  </w:endnote>
  <w:endnote w:type="continuationSeparator" w:id="0">
    <w:p w14:paraId="19806ED0" w14:textId="77777777" w:rsidR="00033725" w:rsidRDefault="00033725" w:rsidP="006F10BA">
      <w:pPr>
        <w:spacing w:after="0" w:line="240" w:lineRule="auto"/>
      </w:pPr>
      <w:r>
        <w:continuationSeparator/>
      </w:r>
    </w:p>
  </w:endnote>
  <w:endnote w:type="continuationNotice" w:id="1">
    <w:p w14:paraId="65897949" w14:textId="77777777" w:rsidR="00033725" w:rsidRDefault="00033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3395" w14:textId="77777777" w:rsidR="00033725" w:rsidRDefault="00033725" w:rsidP="006F10BA">
      <w:pPr>
        <w:spacing w:after="0" w:line="240" w:lineRule="auto"/>
      </w:pPr>
      <w:r>
        <w:separator/>
      </w:r>
    </w:p>
  </w:footnote>
  <w:footnote w:type="continuationSeparator" w:id="0">
    <w:p w14:paraId="22414F28" w14:textId="77777777" w:rsidR="00033725" w:rsidRDefault="00033725" w:rsidP="006F10BA">
      <w:pPr>
        <w:spacing w:after="0" w:line="240" w:lineRule="auto"/>
      </w:pPr>
      <w:r>
        <w:continuationSeparator/>
      </w:r>
    </w:p>
  </w:footnote>
  <w:footnote w:type="continuationNotice" w:id="1">
    <w:p w14:paraId="49501C2F" w14:textId="77777777" w:rsidR="00033725" w:rsidRDefault="000337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1EAC" w14:textId="7CC3C7ED" w:rsidR="006F10BA" w:rsidRDefault="00F373E8">
    <w:pPr>
      <w:pStyle w:val="Header"/>
    </w:pPr>
    <w:r w:rsidRPr="00693616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442A4B93" wp14:editId="2684A0AC">
          <wp:simplePos x="0" y="0"/>
          <wp:positionH relativeFrom="margin">
            <wp:posOffset>3945082</wp:posOffset>
          </wp:positionH>
          <wp:positionV relativeFrom="paragraph">
            <wp:posOffset>-328757</wp:posOffset>
          </wp:positionV>
          <wp:extent cx="1793240" cy="696389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C.Logo.Red-Horizontal_no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240" cy="69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0BA">
      <w:rPr>
        <w:noProof/>
      </w:rPr>
      <w:drawing>
        <wp:anchor distT="0" distB="0" distL="114300" distR="114300" simplePos="0" relativeHeight="251658240" behindDoc="1" locked="0" layoutInCell="1" allowOverlap="1" wp14:anchorId="2952F233" wp14:editId="7D0D5909">
          <wp:simplePos x="0" y="0"/>
          <wp:positionH relativeFrom="column">
            <wp:posOffset>-184150</wp:posOffset>
          </wp:positionH>
          <wp:positionV relativeFrom="paragraph">
            <wp:posOffset>-388620</wp:posOffset>
          </wp:positionV>
          <wp:extent cx="1844040" cy="753745"/>
          <wp:effectExtent l="0" t="0" r="3810" b="8255"/>
          <wp:wrapTight wrapText="bothSides">
            <wp:wrapPolygon edited="0">
              <wp:start x="0" y="0"/>
              <wp:lineTo x="0" y="21291"/>
              <wp:lineTo x="21421" y="21291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88B"/>
    <w:multiLevelType w:val="hybridMultilevel"/>
    <w:tmpl w:val="36B04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6489"/>
    <w:multiLevelType w:val="hybridMultilevel"/>
    <w:tmpl w:val="E342E0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48FB"/>
    <w:multiLevelType w:val="hybridMultilevel"/>
    <w:tmpl w:val="10F4DB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D669D2"/>
    <w:multiLevelType w:val="hybridMultilevel"/>
    <w:tmpl w:val="CC241A6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B709A4"/>
    <w:multiLevelType w:val="hybridMultilevel"/>
    <w:tmpl w:val="155AA358"/>
    <w:lvl w:ilvl="0" w:tplc="7D103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FA2D63"/>
    <w:multiLevelType w:val="hybridMultilevel"/>
    <w:tmpl w:val="CF1AD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12210">
    <w:abstractNumId w:val="0"/>
  </w:num>
  <w:num w:numId="2" w16cid:durableId="84957293">
    <w:abstractNumId w:val="2"/>
  </w:num>
  <w:num w:numId="3" w16cid:durableId="1365448587">
    <w:abstractNumId w:val="5"/>
  </w:num>
  <w:num w:numId="4" w16cid:durableId="1012684730">
    <w:abstractNumId w:val="1"/>
  </w:num>
  <w:num w:numId="5" w16cid:durableId="1786804009">
    <w:abstractNumId w:val="3"/>
  </w:num>
  <w:num w:numId="6" w16cid:durableId="1910073634">
    <w:abstractNumId w:val="4"/>
  </w:num>
  <w:num w:numId="7" w16cid:durableId="20911902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8E"/>
    <w:rsid w:val="00033725"/>
    <w:rsid w:val="0005153E"/>
    <w:rsid w:val="0006458D"/>
    <w:rsid w:val="0007155B"/>
    <w:rsid w:val="000941BD"/>
    <w:rsid w:val="000A594D"/>
    <w:rsid w:val="000E3806"/>
    <w:rsid w:val="000E5321"/>
    <w:rsid w:val="000F4E0E"/>
    <w:rsid w:val="0011241C"/>
    <w:rsid w:val="001127DD"/>
    <w:rsid w:val="001260B6"/>
    <w:rsid w:val="00137512"/>
    <w:rsid w:val="00141C57"/>
    <w:rsid w:val="001423EA"/>
    <w:rsid w:val="00145416"/>
    <w:rsid w:val="00166C8C"/>
    <w:rsid w:val="001816D1"/>
    <w:rsid w:val="001900FA"/>
    <w:rsid w:val="001C41DD"/>
    <w:rsid w:val="001C6FB6"/>
    <w:rsid w:val="0020756A"/>
    <w:rsid w:val="00260EC1"/>
    <w:rsid w:val="002A23AB"/>
    <w:rsid w:val="002D2216"/>
    <w:rsid w:val="002D7BB9"/>
    <w:rsid w:val="0036288E"/>
    <w:rsid w:val="00380B28"/>
    <w:rsid w:val="003B73AF"/>
    <w:rsid w:val="003E5334"/>
    <w:rsid w:val="003F0F03"/>
    <w:rsid w:val="004130D8"/>
    <w:rsid w:val="004276A0"/>
    <w:rsid w:val="00431404"/>
    <w:rsid w:val="0045694B"/>
    <w:rsid w:val="00462F32"/>
    <w:rsid w:val="00486720"/>
    <w:rsid w:val="004B2C1C"/>
    <w:rsid w:val="004B6909"/>
    <w:rsid w:val="004B788F"/>
    <w:rsid w:val="004C7DAB"/>
    <w:rsid w:val="004E4BC3"/>
    <w:rsid w:val="004F16BB"/>
    <w:rsid w:val="004F1ECE"/>
    <w:rsid w:val="0050102B"/>
    <w:rsid w:val="005233BA"/>
    <w:rsid w:val="00531A8E"/>
    <w:rsid w:val="0055283F"/>
    <w:rsid w:val="005A56A2"/>
    <w:rsid w:val="005C2EC6"/>
    <w:rsid w:val="005C5091"/>
    <w:rsid w:val="005C5A30"/>
    <w:rsid w:val="005E3357"/>
    <w:rsid w:val="005F794D"/>
    <w:rsid w:val="00611B25"/>
    <w:rsid w:val="006210AC"/>
    <w:rsid w:val="006401C8"/>
    <w:rsid w:val="00693616"/>
    <w:rsid w:val="006B3E7D"/>
    <w:rsid w:val="006F0B00"/>
    <w:rsid w:val="006F10BA"/>
    <w:rsid w:val="00703FAB"/>
    <w:rsid w:val="00733F0E"/>
    <w:rsid w:val="00735243"/>
    <w:rsid w:val="00755A8D"/>
    <w:rsid w:val="0077075D"/>
    <w:rsid w:val="00787228"/>
    <w:rsid w:val="00792EB3"/>
    <w:rsid w:val="00794567"/>
    <w:rsid w:val="007A445A"/>
    <w:rsid w:val="007E1D89"/>
    <w:rsid w:val="007F0112"/>
    <w:rsid w:val="00817EF8"/>
    <w:rsid w:val="00820894"/>
    <w:rsid w:val="008231C5"/>
    <w:rsid w:val="00890BA6"/>
    <w:rsid w:val="008A2A4F"/>
    <w:rsid w:val="008A388E"/>
    <w:rsid w:val="008B3FD2"/>
    <w:rsid w:val="009126A1"/>
    <w:rsid w:val="00933AB8"/>
    <w:rsid w:val="00936AAE"/>
    <w:rsid w:val="00946A63"/>
    <w:rsid w:val="00950065"/>
    <w:rsid w:val="0095267D"/>
    <w:rsid w:val="009663B8"/>
    <w:rsid w:val="009961E3"/>
    <w:rsid w:val="009B3A01"/>
    <w:rsid w:val="00A05BBF"/>
    <w:rsid w:val="00A102AD"/>
    <w:rsid w:val="00A12AC5"/>
    <w:rsid w:val="00A23419"/>
    <w:rsid w:val="00A24144"/>
    <w:rsid w:val="00A83E31"/>
    <w:rsid w:val="00A86115"/>
    <w:rsid w:val="00A91E67"/>
    <w:rsid w:val="00AB0303"/>
    <w:rsid w:val="00AC30C7"/>
    <w:rsid w:val="00AE375B"/>
    <w:rsid w:val="00AE4F68"/>
    <w:rsid w:val="00B0437D"/>
    <w:rsid w:val="00B13773"/>
    <w:rsid w:val="00B35113"/>
    <w:rsid w:val="00B565DD"/>
    <w:rsid w:val="00B77256"/>
    <w:rsid w:val="00B82EAF"/>
    <w:rsid w:val="00BE598D"/>
    <w:rsid w:val="00BF015C"/>
    <w:rsid w:val="00BF37CF"/>
    <w:rsid w:val="00BF42BC"/>
    <w:rsid w:val="00C041D2"/>
    <w:rsid w:val="00C07E06"/>
    <w:rsid w:val="00C32EE6"/>
    <w:rsid w:val="00C52A56"/>
    <w:rsid w:val="00C72592"/>
    <w:rsid w:val="00C75062"/>
    <w:rsid w:val="00C76ED6"/>
    <w:rsid w:val="00C84271"/>
    <w:rsid w:val="00CD10ED"/>
    <w:rsid w:val="00CF63AA"/>
    <w:rsid w:val="00D02EB0"/>
    <w:rsid w:val="00D217A8"/>
    <w:rsid w:val="00D262D7"/>
    <w:rsid w:val="00D362E3"/>
    <w:rsid w:val="00D466DF"/>
    <w:rsid w:val="00D64577"/>
    <w:rsid w:val="00D7314A"/>
    <w:rsid w:val="00D9498C"/>
    <w:rsid w:val="00DB455A"/>
    <w:rsid w:val="00DD3BA6"/>
    <w:rsid w:val="00E20F49"/>
    <w:rsid w:val="00E4105C"/>
    <w:rsid w:val="00E714E7"/>
    <w:rsid w:val="00E81D83"/>
    <w:rsid w:val="00E9240D"/>
    <w:rsid w:val="00EB7829"/>
    <w:rsid w:val="00ED63EE"/>
    <w:rsid w:val="00EE25D6"/>
    <w:rsid w:val="00F00E8E"/>
    <w:rsid w:val="00F052EF"/>
    <w:rsid w:val="00F1471D"/>
    <w:rsid w:val="00F14E16"/>
    <w:rsid w:val="00F373E8"/>
    <w:rsid w:val="00F3792A"/>
    <w:rsid w:val="00F509D8"/>
    <w:rsid w:val="00F67EF0"/>
    <w:rsid w:val="00F860AE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8F9BA"/>
  <w15:chartTrackingRefBased/>
  <w15:docId w15:val="{6459D844-D737-41CE-885D-29E59170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714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6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6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5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65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BA"/>
  </w:style>
  <w:style w:type="paragraph" w:styleId="Footer">
    <w:name w:val="footer"/>
    <w:basedOn w:val="Normal"/>
    <w:link w:val="FooterChar"/>
    <w:uiPriority w:val="99"/>
    <w:unhideWhenUsed/>
    <w:rsid w:val="006F1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BA"/>
  </w:style>
  <w:style w:type="character" w:styleId="Mention">
    <w:name w:val="Mention"/>
    <w:basedOn w:val="DefaultParagraphFont"/>
    <w:uiPriority w:val="99"/>
    <w:unhideWhenUsed/>
    <w:rsid w:val="00E20F4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umalatrus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e25517-ffe6-44f8-9556-5b2e3182510c">
      <Terms xmlns="http://schemas.microsoft.com/office/infopath/2007/PartnerControls"/>
    </lcf76f155ced4ddcb4097134ff3c332f>
    <TaxCatchAll xmlns="728707be-6efb-49bb-9666-a9fc81afabb7" xsi:nil="true"/>
    <_dlc_DocId xmlns="728707be-6efb-49bb-9666-a9fc81afabb7">77JPHTNQ2KJP-2143422148-284964</_dlc_DocId>
    <_dlc_DocIdUrl xmlns="728707be-6efb-49bb-9666-a9fc81afabb7">
      <Url>https://gumalacorporation.sharepoint.com/sites/GAC/_layouts/15/DocIdRedir.aspx?ID=77JPHTNQ2KJP-2143422148-284964</Url>
      <Description>77JPHTNQ2KJP-2143422148-284964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BF9A19D8B9C43A9FCDD41C3981C4E" ma:contentTypeVersion="17" ma:contentTypeDescription="Create a new document." ma:contentTypeScope="" ma:versionID="1aaf1d343fdc899caafc44e9c2ff3f88">
  <xsd:schema xmlns:xsd="http://www.w3.org/2001/XMLSchema" xmlns:xs="http://www.w3.org/2001/XMLSchema" xmlns:p="http://schemas.microsoft.com/office/2006/metadata/properties" xmlns:ns2="728707be-6efb-49bb-9666-a9fc81afabb7" xmlns:ns3="19e25517-ffe6-44f8-9556-5b2e3182510c" targetNamespace="http://schemas.microsoft.com/office/2006/metadata/properties" ma:root="true" ma:fieldsID="9ae46dac04eb56fb8abe948fdbf78e8c" ns2:_="" ns3:_="">
    <xsd:import namespace="728707be-6efb-49bb-9666-a9fc81afabb7"/>
    <xsd:import namespace="19e25517-ffe6-44f8-9556-5b2e31825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707be-6efb-49bb-9666-a9fc81afab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description="" ma:hidden="true" ma:list="{23857941-4af4-42de-ac4d-7b851f27f168}" ma:internalName="TaxCatchAll" ma:showField="CatchAllData" ma:web="728707be-6efb-49bb-9666-a9fc81afa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5517-ffe6-44f8-9556-5b2e31825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045f700-a33b-440b-8ea2-746cc783b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47D86-A032-4089-8AAB-D43E4EBCCD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3F0689-BE25-49CE-BF9D-A5E8228E7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7338E-7BC4-4A8C-86E7-D97F7D46CCD4}">
  <ds:schemaRefs>
    <ds:schemaRef ds:uri="http://schemas.microsoft.com/office/2006/metadata/properties"/>
    <ds:schemaRef ds:uri="http://schemas.microsoft.com/office/infopath/2007/PartnerControls"/>
    <ds:schemaRef ds:uri="19e25517-ffe6-44f8-9556-5b2e3182510c"/>
    <ds:schemaRef ds:uri="728707be-6efb-49bb-9666-a9fc81afabb7"/>
  </ds:schemaRefs>
</ds:datastoreItem>
</file>

<file path=customXml/itemProps4.xml><?xml version="1.0" encoding="utf-8"?>
<ds:datastoreItem xmlns:ds="http://schemas.openxmlformats.org/officeDocument/2006/customXml" ds:itemID="{911704E2-E777-41DB-8949-379E3011D6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0CFF63-7852-4F40-B355-28F88C086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707be-6efb-49bb-9666-a9fc81afabb7"/>
    <ds:schemaRef ds:uri="19e25517-ffe6-44f8-9556-5b2e31825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Wilson</dc:creator>
  <cp:keywords/>
  <dc:description/>
  <cp:lastModifiedBy>Shivaughn Marurai</cp:lastModifiedBy>
  <cp:revision>2</cp:revision>
  <cp:lastPrinted>2023-09-11T07:12:00Z</cp:lastPrinted>
  <dcterms:created xsi:type="dcterms:W3CDTF">2023-09-12T05:48:00Z</dcterms:created>
  <dcterms:modified xsi:type="dcterms:W3CDTF">2023-09-12T05:48:00Z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0x010100916BF9A19D8B9C43A9FCDD41C3981C4E</vt:lpwstr>
  </property>
  <property fmtid="{D5CDD505-2E9C-101B-9397-08002B2CF9AE}" pid="3" name="MediaServiceImageTags">
    <vt:lpwstr/>
  </property>
  <property fmtid="{D5CDD505-2E9C-101B-9397-08002B2CF9AE}" pid="4" name="_dlc_DocIdItemGuid">
    <vt:lpwstr>4cbb9fdd-0bf3-4d2b-a52d-98aeb2cc5a2b</vt:lpwstr>
  </property>
</Properties>
</file>